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一、人员及服务要求、考核办法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1、人员要求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：定岗人员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3名，要求在医院按时上班，要求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初中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以上学历，年龄30-55岁范围内，具有较好的读听写语言能力，身体健康，无传染病史，为保证服务质量，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经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中标单位部门经理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培训考核后才能上岗。上岗员工要有上岗工作证及健康证明，必须按医院的规定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配合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工作，如造成科室投诉等情况所有责任均有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eastAsia="zh-CN"/>
        </w:rPr>
        <w:t>承担，并根据考核处理办法进行处罚。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2、采购人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派人定期或不定期对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的洗涤服务工作进行监督、管理，监管过程中发现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有不符服务要求行为时，有权责令立即改正。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3、对洗涤物品感染问题，除上级有关部门组织检验外，甲、乙双方言行达不成一致意见时，任何一方可委托市疾控中心进行测试，结论以测试报告为准，委托测试费用与测试结论意见相应者承担。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4、采购人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对洗涤服务过程定期考核，考核不符合要求的按招标文件中考核处理办法执行。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5、中标人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在服务期内，对丢失采购的医用织物，按原样补充或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进价赔偿，并按规定条款处理。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6、一旦发现被服布类上局部有污迹等，要在送达科室前进行返洗，经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检查被服布类洗涤合格率（清洁度）不符合院方要求，当月按考核处理办法执行。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7、中标人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原因导致洗涤物件明显污渍残留、破损、衣物提前老化、使用寿命缩短等情况，原样补足或按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进价赔偿。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8、采购人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不定期对洗涤消毒后的被服布类进行检测，按洗涤、消毒后医用织物微生物指标为标准，检测不符合要求的（如出现致病菌）立即按规定罚款处理，如屡教不改的，</w:t>
      </w: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可以终止合同。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420" w:leftChars="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szCs w:val="24"/>
          <w:lang w:val="en-US" w:eastAsia="zh-CN"/>
        </w:rPr>
        <w:t>9、中标人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>使用的消毒剂必须符合院感要求。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 w:firstLine="723" w:firstLineChars="300"/>
        <w:textAlignment w:val="auto"/>
        <w:rPr>
          <w:rFonts w:hint="eastAsia" w:ascii="宋体" w:hAnsi="宋体" w:eastAsia="宋体" w:cs="Times New Roman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 w:val="0"/>
          <w:color w:val="auto"/>
          <w:sz w:val="24"/>
          <w:szCs w:val="24"/>
          <w:lang w:val="en-US" w:eastAsia="zh-CN"/>
        </w:rPr>
        <w:t>二、考核办法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-270" w:leftChars="0" w:firstLine="480" w:firstLineChars="0"/>
        <w:textAlignment w:val="auto"/>
        <w:rPr>
          <w:rFonts w:hint="default" w:ascii="宋体" w:hAnsi="宋体" w:eastAsia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</w:rPr>
        <w:t>采购人定期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每个月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进行的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考核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根据考核结果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按规定给予扣款处罚，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累计处罚达到履约保证金的金额或受到上级主管部门通报时，采购人有权终止</w:t>
      </w:r>
      <w:r>
        <w:rPr>
          <w:rFonts w:hint="eastAsia" w:ascii="宋体" w:hAnsi="宋体"/>
          <w:b w:val="0"/>
          <w:bCs/>
          <w:color w:val="auto"/>
          <w:sz w:val="24"/>
          <w:szCs w:val="24"/>
        </w:rPr>
        <w:t>合同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="210" w:leftChars="0"/>
        <w:textAlignment w:val="auto"/>
        <w:rPr>
          <w:rFonts w:hint="default" w:ascii="宋体" w:hAnsi="宋体" w:eastAsia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lang w:val="en-US" w:eastAsia="zh-CN"/>
        </w:rPr>
        <w:t>考核表具体如下：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3791"/>
        <w:gridCol w:w="1453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     目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摘     要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处罚金额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被服布类检测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不符合标准（次）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000元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个人手卫生检测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不符合标准（次）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科室反馈问题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未及时处理（次）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工作区域卫生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不符合标准（次）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丢失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补充或进价赔偿后再罚款（次）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不烫平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每件次扣款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掉扣、掉带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经查后补钉，每件次扣款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查后未补钉，每件次扣款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破洞不补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经查后补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，每件次扣款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经查后不补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，每件次扣款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不清洁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每件次扣款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发送、收集误时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每小时次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拉链破损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查后每件次扣款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经查后仍未修补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错发、误发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每件次扣款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用户意见测评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（满意度）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90分以上（含90分）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85-90（含85分）每分扣款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85分以下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院感防护等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收、发时的服装及个人防护不符合院感要求的，每次扣款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经查工作车不符合院感要求，每次扣款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工作区域（清洁去、污染区、休息室）不符院感要求的，每次扣款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工作台账登记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所有需做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好的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台账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资料未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做好，查到每次扣款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固定情况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每月更换员工一次扣款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50元，每月更换二次扣100元，每月更换三次200元，以此类推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岗前培训、考核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未做好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员工岗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前生产安全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及考核工作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，每次扣款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C0504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洗涤的所有衣物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发现有锐器物品包裹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现象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，每次扣款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服务态度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用户反映差查实每次扣款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跟交接人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或者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采购人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工作人员吵架每次扣款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投诉</w:t>
            </w:r>
          </w:p>
        </w:tc>
        <w:tc>
          <w:tcPr>
            <w:tcW w:w="37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根据投诉查实，酌情扣款/次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100-500元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C2839"/>
    <w:multiLevelType w:val="singleLevel"/>
    <w:tmpl w:val="E10C2839"/>
    <w:lvl w:ilvl="0" w:tentative="0">
      <w:start w:val="1"/>
      <w:numFmt w:val="decimal"/>
      <w:suff w:val="nothing"/>
      <w:lvlText w:val="%1．"/>
      <w:lvlJc w:val="left"/>
      <w:pPr>
        <w:ind w:left="-27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24A2F"/>
    <w:rsid w:val="144A5341"/>
    <w:rsid w:val="16471397"/>
    <w:rsid w:val="1948561F"/>
    <w:rsid w:val="3A12214C"/>
    <w:rsid w:val="487B6686"/>
    <w:rsid w:val="63732C3E"/>
    <w:rsid w:val="7AE2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djustRightInd/>
      <w:spacing w:after="120" w:line="240" w:lineRule="auto"/>
      <w:ind w:left="420" w:leftChars="200" w:firstLine="420" w:firstLineChars="200"/>
      <w:jc w:val="both"/>
    </w:pPr>
    <w:rPr>
      <w:rFonts w:hint="default" w:ascii="Times New Roman" w:hAnsi="Times New Roman"/>
      <w:sz w:val="21"/>
    </w:rPr>
  </w:style>
  <w:style w:type="paragraph" w:styleId="3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</w:rPr>
  </w:style>
  <w:style w:type="paragraph" w:styleId="4">
    <w:name w:val="Body Text First Indent"/>
    <w:basedOn w:val="5"/>
    <w:next w:val="7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</w:style>
  <w:style w:type="paragraph" w:customStyle="1" w:styleId="6">
    <w:name w:val="Body Text First Indent1"/>
    <w:basedOn w:val="5"/>
    <w:qFormat/>
    <w:uiPriority w:val="0"/>
    <w:pPr>
      <w:tabs>
        <w:tab w:val="left" w:pos="1275"/>
      </w:tabs>
      <w:ind w:firstLine="420" w:firstLineChars="100"/>
    </w:pPr>
  </w:style>
  <w:style w:type="paragraph" w:styleId="7">
    <w:name w:val="toc 6"/>
    <w:basedOn w:val="1"/>
    <w:next w:val="1"/>
    <w:qFormat/>
    <w:uiPriority w:val="0"/>
    <w:pPr>
      <w:spacing w:line="360" w:lineRule="auto"/>
      <w:ind w:left="1200" w:firstLine="200" w:firstLineChars="20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2025-04-11T03:04:00Z</dcterms:created>
  <dc:creator>Administrator</dc:creator>
  <cp:lastModifiedBy>Administrator</cp:lastModifiedBy>
  <dcterms:modified xsi:type="dcterms:W3CDTF">2025-04-11T03:27:48Z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D53D32235F7547A784BDA9A5D9F66DB2</vt:lpwstr>
  </property>
</Properties>
</file>