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绍兴市上虞区中医医院梁湖新院区（不包括二期）和曹娥老院区所有门急诊大楼、住院大楼、医技楼、行政楼、集体宿舍、食堂等及配套建筑设施，包含各病区病房、配电间、公共区域、室外等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服务面积：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建筑面积95161m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baseline"/>
          <w:lang w:val="en-US" w:eastAsia="zh-CN" w:bidi="ar"/>
        </w:rPr>
        <w:t>+35561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</w:p>
    <w:p>
      <w:pPr>
        <w:pStyle w:val="4"/>
        <w:rPr>
          <w:rFonts w:hint="default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服务方案：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自行填写，包括故障相应时间、维修周期、维护保养周期、自主管理平台信息上传、配合上级检查等。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消防配件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报价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：</w:t>
      </w:r>
    </w:p>
    <w:p>
      <w:pPr>
        <w:pStyle w:val="5"/>
        <w:rPr>
          <w:rFonts w:hint="eastAsia"/>
          <w:lang w:eastAsia="zh-CN"/>
        </w:rPr>
      </w:pPr>
    </w:p>
    <w:tbl>
      <w:tblPr>
        <w:tblStyle w:val="7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10"/>
        <w:gridCol w:w="2528"/>
        <w:gridCol w:w="1225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（元/件）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7"/>
              <w:tblW w:w="837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"/>
              <w:gridCol w:w="2619"/>
              <w:gridCol w:w="2520"/>
              <w:gridCol w:w="1230"/>
              <w:gridCol w:w="462"/>
              <w:gridCol w:w="873"/>
              <w:gridCol w:w="1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一、火灾报警系统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点型光电感烟火灾探测器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JTY-GM-LD3000EN/C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点型感温火灾探测器（A2S）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JTW-ZDM-LD3300EN/C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编码通用底座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LD10EN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手动火灾报警按钮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J-SA P-M-LD2003EN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消火栓按钮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LD2004EN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手报底座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LD20-EN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输入模块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LD4400ED-1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输入/输出模块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LD6800ED-1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75.00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输出模块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LD6804ED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75.00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总线短路保护器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LD3600ET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模块底座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LD60（ED)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火灾声光警报器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LD1001EN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声光警报器底座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LD11EN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火灾显示盘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LD128EN（D）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330.00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消防吸顶音箱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YXX3-01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消防电话分机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HY5716B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总线设备编址器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LD128EN-101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火灾报警控制器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LD128E2-T-3584C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23000.00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联动控制盘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LD9203EN-32T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区域控制盘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YJG4590 总线 2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1100.00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功率放大器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YJG4650A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功率放大器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YJG4351A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2400.00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消防电话总机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HY5711B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联动电源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LD5804EN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电池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12V38Ah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通讯转换卡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LD6908A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消防控制室图形显示装置（标配版）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LD6901(Linux版)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11500.00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标准机柜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LD5900EL（B）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回路板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315000.00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多线板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二、消防设备电源监控系统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消防设备电源监控器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LD-DJ108-192C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三相四线双电压单电流信号传感器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LD-DJ6233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610.00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三、电气火灾监控系统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电气火灾监控设备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LD-DQ108-256C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4600.00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组合式电气火灾监控探测器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LDT9007EN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剩余电流互感器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CTZ5-080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剩余电流互感器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HCT210X36-1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430.00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四、防火门监控系统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74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防火门监控器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LD-FM108-200C(2021)(含总线盘)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常闭模块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LD-FM6122（单门）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常闭模块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LD-FM6122（双门）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一体式电动闭门器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LD-FM6121（65KG）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sz w:val="24"/>
                <w:lang w:val="en-US" w:eastAsia="zh-CN"/>
              </w:rPr>
              <w:t>配件</w:t>
            </w:r>
            <w:r>
              <w:rPr>
                <w:rFonts w:hint="eastAsia" w:hAnsi="宋体" w:cs="宋体"/>
                <w:color w:val="auto"/>
                <w:sz w:val="24"/>
              </w:rPr>
              <w:t>总价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>大写：　　　　                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>（小写：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报价应包含项目所需全部服务，不得缺漏，是履行合同的最终价格（含服务、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运输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、税金、保修等一切税金和费用）。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17085DF7"/>
    <w:rsid w:val="1B5D043C"/>
    <w:rsid w:val="37AD0ADA"/>
    <w:rsid w:val="49A73A93"/>
    <w:rsid w:val="59A33053"/>
    <w:rsid w:val="5F8E527E"/>
    <w:rsid w:val="5FAF3E1C"/>
    <w:rsid w:val="63C1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sz w:val="21"/>
    </w:rPr>
  </w:style>
  <w:style w:type="paragraph" w:customStyle="1" w:styleId="3">
    <w:name w:val="BodyTextIndent"/>
    <w:basedOn w:val="1"/>
    <w:next w:val="2"/>
    <w:qFormat/>
    <w:uiPriority w:val="0"/>
    <w:pPr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6">
    <w:name w:val="Body Text First Indent1"/>
    <w:basedOn w:val="5"/>
    <w:qFormat/>
    <w:uiPriority w:val="0"/>
    <w:pPr>
      <w:tabs>
        <w:tab w:val="left" w:pos="1275"/>
      </w:tabs>
      <w:ind w:firstLine="420" w:firstLineChars="100"/>
    </w:p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Administrator</cp:lastModifiedBy>
  <dcterms:modified xsi:type="dcterms:W3CDTF">2024-10-16T06:44:32Z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