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left"/>
        <w:rPr>
          <w:rFonts w:hint="eastAsia"/>
          <w:sz w:val="28"/>
          <w:szCs w:val="28"/>
          <w:lang w:val="en-US" w:eastAsia="zh-CN"/>
        </w:rPr>
      </w:pPr>
      <w:r>
        <w:rPr>
          <w:rFonts w:hint="eastAsia"/>
          <w:sz w:val="28"/>
          <w:szCs w:val="28"/>
          <w:lang w:val="en-US" w:eastAsia="zh-CN"/>
        </w:rPr>
        <w:t>附件4</w:t>
      </w:r>
    </w:p>
    <w:p>
      <w:pPr>
        <w:pStyle w:val="2"/>
        <w:rPr>
          <w:rFonts w:hint="default"/>
          <w:lang w:val="en-US" w:eastAsia="zh-CN"/>
        </w:rPr>
      </w:pPr>
      <w:r>
        <w:rPr>
          <w:rFonts w:hint="eastAsia"/>
          <w:sz w:val="28"/>
          <w:szCs w:val="28"/>
          <w:lang w:val="en-US" w:eastAsia="zh-CN"/>
        </w:rPr>
        <w:t>标1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107"/>
        <w:gridCol w:w="945"/>
        <w:gridCol w:w="975"/>
        <w:gridCol w:w="1445"/>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项目名称</w:t>
            </w:r>
          </w:p>
        </w:tc>
        <w:tc>
          <w:tcPr>
            <w:tcW w:w="1107"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规格型号</w:t>
            </w:r>
          </w:p>
        </w:tc>
        <w:tc>
          <w:tcPr>
            <w:tcW w:w="945"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材质</w:t>
            </w:r>
          </w:p>
        </w:tc>
        <w:tc>
          <w:tcPr>
            <w:tcW w:w="975"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容量</w:t>
            </w:r>
          </w:p>
        </w:tc>
        <w:tc>
          <w:tcPr>
            <w:tcW w:w="1445"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产地</w:t>
            </w:r>
          </w:p>
        </w:tc>
        <w:tc>
          <w:tcPr>
            <w:tcW w:w="2346"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优惠方案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医疗废物转运车</w:t>
            </w:r>
          </w:p>
        </w:tc>
        <w:tc>
          <w:tcPr>
            <w:tcW w:w="1107" w:type="dxa"/>
          </w:tcPr>
          <w:p>
            <w:pPr>
              <w:numPr>
                <w:ilvl w:val="0"/>
                <w:numId w:val="0"/>
              </w:numPr>
              <w:spacing w:line="360" w:lineRule="auto"/>
              <w:jc w:val="left"/>
              <w:rPr>
                <w:rFonts w:hint="default"/>
                <w:sz w:val="28"/>
                <w:szCs w:val="28"/>
                <w:vertAlign w:val="baseline"/>
                <w:lang w:val="en-US" w:eastAsia="zh-CN"/>
              </w:rPr>
            </w:pPr>
          </w:p>
        </w:tc>
        <w:tc>
          <w:tcPr>
            <w:tcW w:w="945" w:type="dxa"/>
          </w:tcPr>
          <w:p>
            <w:pPr>
              <w:numPr>
                <w:ilvl w:val="0"/>
                <w:numId w:val="0"/>
              </w:numPr>
              <w:spacing w:line="360" w:lineRule="auto"/>
              <w:jc w:val="left"/>
              <w:rPr>
                <w:rFonts w:hint="default"/>
                <w:sz w:val="28"/>
                <w:szCs w:val="28"/>
                <w:vertAlign w:val="baseline"/>
                <w:lang w:val="en-US" w:eastAsia="zh-CN"/>
              </w:rPr>
            </w:pPr>
          </w:p>
        </w:tc>
        <w:tc>
          <w:tcPr>
            <w:tcW w:w="975" w:type="dxa"/>
          </w:tcPr>
          <w:p>
            <w:pPr>
              <w:numPr>
                <w:ilvl w:val="0"/>
                <w:numId w:val="0"/>
              </w:numPr>
              <w:spacing w:line="360" w:lineRule="auto"/>
              <w:jc w:val="left"/>
              <w:rPr>
                <w:rFonts w:hint="default"/>
                <w:sz w:val="28"/>
                <w:szCs w:val="28"/>
                <w:vertAlign w:val="baseline"/>
                <w:lang w:val="en-US" w:eastAsia="zh-CN"/>
              </w:rPr>
            </w:pPr>
          </w:p>
        </w:tc>
        <w:tc>
          <w:tcPr>
            <w:tcW w:w="1445" w:type="dxa"/>
          </w:tcPr>
          <w:p>
            <w:pPr>
              <w:numPr>
                <w:ilvl w:val="0"/>
                <w:numId w:val="0"/>
              </w:numPr>
              <w:spacing w:line="360" w:lineRule="auto"/>
              <w:jc w:val="left"/>
              <w:rPr>
                <w:rFonts w:hint="default"/>
                <w:sz w:val="28"/>
                <w:szCs w:val="28"/>
                <w:vertAlign w:val="baseline"/>
                <w:lang w:val="en-US" w:eastAsia="zh-CN"/>
              </w:rPr>
            </w:pPr>
          </w:p>
        </w:tc>
        <w:tc>
          <w:tcPr>
            <w:tcW w:w="2346" w:type="dxa"/>
          </w:tcPr>
          <w:p>
            <w:pPr>
              <w:numPr>
                <w:ilvl w:val="0"/>
                <w:numId w:val="0"/>
              </w:numPr>
              <w:spacing w:line="360" w:lineRule="auto"/>
              <w:jc w:val="left"/>
              <w:rPr>
                <w:rFonts w:hint="default"/>
                <w:sz w:val="28"/>
                <w:szCs w:val="28"/>
                <w:vertAlign w:val="baseline"/>
                <w:lang w:val="en-US" w:eastAsia="zh-CN"/>
              </w:rPr>
            </w:pPr>
          </w:p>
        </w:tc>
      </w:tr>
    </w:tbl>
    <w:p>
      <w:pPr>
        <w:numPr>
          <w:ilvl w:val="0"/>
          <w:numId w:val="0"/>
        </w:numPr>
        <w:spacing w:line="360" w:lineRule="auto"/>
        <w:jc w:val="left"/>
        <w:rPr>
          <w:rFonts w:hint="default"/>
          <w:b w:val="0"/>
          <w:bCs w:val="0"/>
          <w:sz w:val="28"/>
          <w:szCs w:val="28"/>
          <w:lang w:val="en-US" w:eastAsia="zh-CN"/>
        </w:rPr>
      </w:pPr>
      <w:r>
        <w:rPr>
          <w:rFonts w:hint="eastAsia"/>
          <w:sz w:val="28"/>
          <w:szCs w:val="28"/>
          <w:lang w:val="en-US" w:eastAsia="zh-CN"/>
        </w:rPr>
        <w:t>备注：1、供应商要求：为浙江省政采云平台注册供应商。</w:t>
      </w:r>
      <w:r>
        <w:rPr>
          <w:rFonts w:hint="eastAsia" w:ascii="黑体" w:hAnsi="黑体" w:eastAsia="黑体" w:cs="黑体"/>
          <w:b w:val="0"/>
          <w:bCs w:val="0"/>
          <w:i w:val="0"/>
          <w:iCs w:val="0"/>
          <w:color w:val="000000"/>
          <w:sz w:val="28"/>
          <w:szCs w:val="28"/>
          <w:u w:val="none"/>
          <w:lang w:val="en-US" w:eastAsia="zh-CN"/>
        </w:rPr>
        <w:t>2、车辆要求</w:t>
      </w:r>
      <w:r>
        <w:rPr>
          <w:rFonts w:hint="default" w:ascii="黑体" w:hAnsi="黑体" w:eastAsia="黑体" w:cs="黑体"/>
          <w:b w:val="0"/>
          <w:bCs w:val="0"/>
          <w:i w:val="0"/>
          <w:iCs w:val="0"/>
          <w:color w:val="000000"/>
          <w:sz w:val="28"/>
          <w:szCs w:val="28"/>
          <w:u w:val="none"/>
          <w:lang w:val="en-US" w:eastAsia="zh-CN"/>
        </w:rPr>
        <w:t>：</w:t>
      </w:r>
      <w:r>
        <w:rPr>
          <w:rFonts w:hint="eastAsia" w:ascii="黑体" w:hAnsi="黑体" w:eastAsia="黑体" w:cs="黑体"/>
          <w:b w:val="0"/>
          <w:bCs w:val="0"/>
          <w:i w:val="0"/>
          <w:iCs w:val="0"/>
          <w:color w:val="000000"/>
          <w:sz w:val="28"/>
          <w:szCs w:val="28"/>
          <w:u w:val="none"/>
          <w:lang w:val="en-US" w:eastAsia="zh-CN"/>
        </w:rPr>
        <w:t>材质</w:t>
      </w:r>
      <w:r>
        <w:rPr>
          <w:rFonts w:hint="default" w:ascii="黑体" w:hAnsi="黑体" w:eastAsia="黑体" w:cs="黑体"/>
          <w:b w:val="0"/>
          <w:bCs w:val="0"/>
          <w:i w:val="0"/>
          <w:iCs w:val="0"/>
          <w:color w:val="000000"/>
          <w:sz w:val="28"/>
          <w:szCs w:val="28"/>
          <w:u w:val="none"/>
          <w:lang w:val="en-US" w:eastAsia="zh-CN"/>
        </w:rPr>
        <w:t>304不锈钢（电动助力）</w:t>
      </w:r>
      <w:r>
        <w:rPr>
          <w:rFonts w:hint="eastAsia" w:ascii="黑体" w:hAnsi="黑体" w:eastAsia="黑体" w:cs="黑体"/>
          <w:b w:val="0"/>
          <w:bCs w:val="0"/>
          <w:i w:val="0"/>
          <w:iCs w:val="0"/>
          <w:color w:val="000000"/>
          <w:sz w:val="28"/>
          <w:szCs w:val="28"/>
          <w:u w:val="none"/>
          <w:lang w:val="en-US" w:eastAsia="zh-CN"/>
        </w:rPr>
        <w:t>；</w:t>
      </w:r>
      <w:r>
        <w:rPr>
          <w:rFonts w:hint="default" w:ascii="黑体" w:hAnsi="黑体" w:eastAsia="黑体" w:cs="黑体"/>
          <w:b w:val="0"/>
          <w:bCs w:val="0"/>
          <w:i w:val="0"/>
          <w:iCs w:val="0"/>
          <w:color w:val="000000"/>
          <w:sz w:val="28"/>
          <w:szCs w:val="28"/>
          <w:u w:val="none"/>
          <w:lang w:val="en-US" w:eastAsia="zh-CN"/>
        </w:rPr>
        <w:t>外形尺寸：1</w:t>
      </w:r>
      <w:r>
        <w:rPr>
          <w:rFonts w:hint="eastAsia" w:ascii="黑体" w:hAnsi="黑体" w:eastAsia="黑体" w:cs="黑体"/>
          <w:b w:val="0"/>
          <w:bCs w:val="0"/>
          <w:i w:val="0"/>
          <w:iCs w:val="0"/>
          <w:color w:val="000000"/>
          <w:sz w:val="28"/>
          <w:szCs w:val="28"/>
          <w:u w:val="none"/>
          <w:lang w:val="en-US" w:eastAsia="zh-CN"/>
        </w:rPr>
        <w:t>780</w:t>
      </w:r>
      <w:r>
        <w:rPr>
          <w:rFonts w:hint="default" w:ascii="黑体" w:hAnsi="黑体" w:eastAsia="黑体" w:cs="黑体"/>
          <w:b w:val="0"/>
          <w:bCs w:val="0"/>
          <w:i w:val="0"/>
          <w:iCs w:val="0"/>
          <w:color w:val="000000"/>
          <w:sz w:val="28"/>
          <w:szCs w:val="28"/>
          <w:u w:val="none"/>
          <w:lang w:val="en-US" w:eastAsia="zh-CN"/>
        </w:rPr>
        <w:t>*800*13</w:t>
      </w:r>
      <w:r>
        <w:rPr>
          <w:rFonts w:hint="eastAsia" w:ascii="黑体" w:hAnsi="黑体" w:eastAsia="黑体" w:cs="黑体"/>
          <w:b w:val="0"/>
          <w:bCs w:val="0"/>
          <w:i w:val="0"/>
          <w:iCs w:val="0"/>
          <w:color w:val="000000"/>
          <w:sz w:val="28"/>
          <w:szCs w:val="28"/>
          <w:u w:val="none"/>
          <w:lang w:val="en-US" w:eastAsia="zh-CN"/>
        </w:rPr>
        <w:t>4</w:t>
      </w:r>
      <w:r>
        <w:rPr>
          <w:rFonts w:hint="default" w:ascii="黑体" w:hAnsi="黑体" w:eastAsia="黑体" w:cs="黑体"/>
          <w:b w:val="0"/>
          <w:bCs w:val="0"/>
          <w:i w:val="0"/>
          <w:iCs w:val="0"/>
          <w:color w:val="000000"/>
          <w:sz w:val="28"/>
          <w:szCs w:val="28"/>
          <w:u w:val="none"/>
          <w:lang w:val="en-US" w:eastAsia="zh-CN"/>
        </w:rPr>
        <w:t>0</w:t>
      </w:r>
      <w:r>
        <w:rPr>
          <w:rFonts w:hint="eastAsia" w:ascii="黑体" w:hAnsi="黑体" w:eastAsia="黑体" w:cs="黑体"/>
          <w:b w:val="0"/>
          <w:bCs w:val="0"/>
          <w:i w:val="0"/>
          <w:iCs w:val="0"/>
          <w:color w:val="000000"/>
          <w:sz w:val="28"/>
          <w:szCs w:val="28"/>
          <w:u w:val="none"/>
          <w:lang w:val="en-US" w:eastAsia="zh-CN"/>
        </w:rPr>
        <w:t>（mm）；</w:t>
      </w:r>
      <w:r>
        <w:rPr>
          <w:rFonts w:hint="default" w:ascii="黑体" w:hAnsi="黑体" w:eastAsia="黑体" w:cs="黑体"/>
          <w:b w:val="0"/>
          <w:bCs w:val="0"/>
          <w:i w:val="0"/>
          <w:iCs w:val="0"/>
          <w:color w:val="000000"/>
          <w:sz w:val="28"/>
          <w:szCs w:val="28"/>
          <w:u w:val="none"/>
          <w:lang w:val="en-US" w:eastAsia="zh-CN"/>
        </w:rPr>
        <w:t>容量：800L；</w:t>
      </w:r>
      <w:r>
        <w:rPr>
          <w:rFonts w:hint="eastAsia" w:ascii="黑体" w:hAnsi="黑体" w:eastAsia="黑体" w:cs="黑体"/>
          <w:b w:val="0"/>
          <w:bCs w:val="0"/>
          <w:i w:val="0"/>
          <w:iCs w:val="0"/>
          <w:color w:val="000000"/>
          <w:sz w:val="28"/>
          <w:szCs w:val="28"/>
          <w:u w:val="none"/>
          <w:lang w:val="en-US" w:eastAsia="zh-CN"/>
        </w:rPr>
        <w:t>3、软件要求：有医疗废弃物智慧管理平台</w:t>
      </w:r>
    </w:p>
    <w:p>
      <w:pPr>
        <w:numPr>
          <w:ilvl w:val="0"/>
          <w:numId w:val="0"/>
        </w:numPr>
        <w:spacing w:line="360" w:lineRule="auto"/>
        <w:jc w:val="left"/>
        <w:rPr>
          <w:rFonts w:hint="default"/>
          <w:sz w:val="28"/>
          <w:szCs w:val="28"/>
          <w:vertAlign w:val="baseline"/>
          <w:lang w:val="en-US" w:eastAsia="zh-CN"/>
        </w:rPr>
      </w:pPr>
      <w:r>
        <w:rPr>
          <w:rFonts w:hint="eastAsia"/>
          <w:sz w:val="28"/>
          <w:szCs w:val="28"/>
          <w:lang w:val="en-US" w:eastAsia="zh-CN"/>
        </w:rPr>
        <w:t>标2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项目名称</w:t>
            </w:r>
          </w:p>
        </w:tc>
        <w:tc>
          <w:tcPr>
            <w:tcW w:w="1704"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型号</w:t>
            </w:r>
          </w:p>
        </w:tc>
        <w:tc>
          <w:tcPr>
            <w:tcW w:w="1704"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产地</w:t>
            </w:r>
          </w:p>
        </w:tc>
        <w:tc>
          <w:tcPr>
            <w:tcW w:w="3410"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优惠方案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车辆加油</w:t>
            </w:r>
          </w:p>
        </w:tc>
        <w:tc>
          <w:tcPr>
            <w:tcW w:w="1704" w:type="dxa"/>
          </w:tcPr>
          <w:p>
            <w:pPr>
              <w:numPr>
                <w:ilvl w:val="0"/>
                <w:numId w:val="0"/>
              </w:numPr>
              <w:spacing w:line="360" w:lineRule="auto"/>
              <w:jc w:val="left"/>
              <w:rPr>
                <w:rFonts w:hint="default"/>
                <w:sz w:val="28"/>
                <w:szCs w:val="28"/>
                <w:vertAlign w:val="baseline"/>
                <w:lang w:val="en-US" w:eastAsia="zh-CN"/>
              </w:rPr>
            </w:pPr>
          </w:p>
        </w:tc>
        <w:tc>
          <w:tcPr>
            <w:tcW w:w="1704" w:type="dxa"/>
          </w:tcPr>
          <w:p>
            <w:pPr>
              <w:numPr>
                <w:ilvl w:val="0"/>
                <w:numId w:val="0"/>
              </w:numPr>
              <w:spacing w:line="360" w:lineRule="auto"/>
              <w:jc w:val="left"/>
              <w:rPr>
                <w:rFonts w:hint="default"/>
                <w:sz w:val="28"/>
                <w:szCs w:val="28"/>
                <w:vertAlign w:val="baseline"/>
                <w:lang w:val="en-US" w:eastAsia="zh-CN"/>
              </w:rPr>
            </w:pPr>
          </w:p>
        </w:tc>
        <w:tc>
          <w:tcPr>
            <w:tcW w:w="3410" w:type="dxa"/>
          </w:tcPr>
          <w:p>
            <w:pPr>
              <w:numPr>
                <w:ilvl w:val="0"/>
                <w:numId w:val="0"/>
              </w:numPr>
              <w:spacing w:line="360" w:lineRule="auto"/>
              <w:jc w:val="left"/>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numPr>
                <w:ilvl w:val="0"/>
                <w:numId w:val="0"/>
              </w:numPr>
              <w:spacing w:line="360" w:lineRule="auto"/>
              <w:jc w:val="left"/>
              <w:rPr>
                <w:rFonts w:hint="eastAsia"/>
                <w:sz w:val="28"/>
                <w:szCs w:val="28"/>
                <w:vertAlign w:val="baseline"/>
                <w:lang w:val="en-US" w:eastAsia="zh-CN"/>
              </w:rPr>
            </w:pPr>
          </w:p>
        </w:tc>
        <w:tc>
          <w:tcPr>
            <w:tcW w:w="1704" w:type="dxa"/>
          </w:tcPr>
          <w:p>
            <w:pPr>
              <w:numPr>
                <w:ilvl w:val="0"/>
                <w:numId w:val="0"/>
              </w:numPr>
              <w:spacing w:line="360" w:lineRule="auto"/>
              <w:jc w:val="left"/>
              <w:rPr>
                <w:rFonts w:hint="default"/>
                <w:sz w:val="28"/>
                <w:szCs w:val="28"/>
                <w:vertAlign w:val="baseline"/>
                <w:lang w:val="en-US" w:eastAsia="zh-CN"/>
              </w:rPr>
            </w:pPr>
          </w:p>
        </w:tc>
        <w:tc>
          <w:tcPr>
            <w:tcW w:w="1704" w:type="dxa"/>
          </w:tcPr>
          <w:p>
            <w:pPr>
              <w:numPr>
                <w:ilvl w:val="0"/>
                <w:numId w:val="0"/>
              </w:numPr>
              <w:spacing w:line="360" w:lineRule="auto"/>
              <w:jc w:val="left"/>
              <w:rPr>
                <w:rFonts w:hint="default"/>
                <w:sz w:val="28"/>
                <w:szCs w:val="28"/>
                <w:vertAlign w:val="baseline"/>
                <w:lang w:val="en-US" w:eastAsia="zh-CN"/>
              </w:rPr>
            </w:pPr>
          </w:p>
        </w:tc>
        <w:tc>
          <w:tcPr>
            <w:tcW w:w="3410" w:type="dxa"/>
          </w:tcPr>
          <w:p>
            <w:pPr>
              <w:numPr>
                <w:ilvl w:val="0"/>
                <w:numId w:val="0"/>
              </w:numPr>
              <w:spacing w:line="360" w:lineRule="auto"/>
              <w:jc w:val="left"/>
              <w:rPr>
                <w:rFonts w:hint="default"/>
                <w:sz w:val="28"/>
                <w:szCs w:val="28"/>
                <w:vertAlign w:val="baseline"/>
                <w:lang w:val="en-US" w:eastAsia="zh-CN"/>
              </w:rPr>
            </w:pPr>
          </w:p>
        </w:tc>
      </w:tr>
    </w:tbl>
    <w:p>
      <w:pPr>
        <w:numPr>
          <w:ilvl w:val="0"/>
          <w:numId w:val="0"/>
        </w:numPr>
        <w:rPr>
          <w:rFonts w:hint="default"/>
          <w:lang w:val="en-US" w:eastAsia="zh-CN"/>
        </w:rPr>
      </w:pPr>
      <w:r>
        <w:rPr>
          <w:rFonts w:hint="eastAsia"/>
          <w:sz w:val="28"/>
          <w:szCs w:val="28"/>
          <w:lang w:val="en-US" w:eastAsia="zh-CN"/>
        </w:rPr>
        <w:t>备注：</w:t>
      </w:r>
      <w:r>
        <w:rPr>
          <w:rFonts w:hint="eastAsia"/>
          <w:b w:val="0"/>
          <w:bCs w:val="0"/>
          <w:sz w:val="28"/>
          <w:szCs w:val="28"/>
          <w:lang w:val="en-US" w:eastAsia="zh-CN"/>
        </w:rPr>
        <w:t>1、要求参加征询公司为绍兴市行政事业单位网上服务市场公务用车加油供应商。2、为方便救护车加油，要求加油站距离城南院区直线距离约10公里以内。</w:t>
      </w:r>
    </w:p>
    <w:p>
      <w:pPr>
        <w:numPr>
          <w:ilvl w:val="0"/>
          <w:numId w:val="0"/>
        </w:numPr>
        <w:spacing w:line="360" w:lineRule="auto"/>
        <w:jc w:val="left"/>
        <w:rPr>
          <w:rFonts w:hint="default"/>
          <w:sz w:val="28"/>
          <w:szCs w:val="28"/>
          <w:vertAlign w:val="baseline"/>
          <w:lang w:val="en-US" w:eastAsia="zh-CN"/>
        </w:rPr>
      </w:pPr>
      <w:r>
        <w:rPr>
          <w:rFonts w:hint="eastAsia"/>
          <w:sz w:val="28"/>
          <w:szCs w:val="28"/>
          <w:lang w:val="en-US" w:eastAsia="zh-CN"/>
        </w:rPr>
        <w:t>标3</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49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项目名称</w:t>
            </w:r>
          </w:p>
        </w:tc>
        <w:tc>
          <w:tcPr>
            <w:tcW w:w="1704"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维修人员数</w:t>
            </w:r>
          </w:p>
        </w:tc>
        <w:tc>
          <w:tcPr>
            <w:tcW w:w="1704"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维修响应时间</w:t>
            </w:r>
          </w:p>
        </w:tc>
        <w:tc>
          <w:tcPr>
            <w:tcW w:w="1494"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应急</w:t>
            </w:r>
            <w:bookmarkStart w:id="0" w:name="_GoBack"/>
            <w:bookmarkEnd w:id="0"/>
            <w:r>
              <w:rPr>
                <w:rFonts w:hint="eastAsia"/>
                <w:sz w:val="28"/>
                <w:szCs w:val="28"/>
                <w:vertAlign w:val="baseline"/>
                <w:lang w:val="en-US" w:eastAsia="zh-CN"/>
              </w:rPr>
              <w:t>救援方案</w:t>
            </w:r>
          </w:p>
        </w:tc>
        <w:tc>
          <w:tcPr>
            <w:tcW w:w="1916"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优惠方案（包含易耗配件清单）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spacing w:line="360" w:lineRule="auto"/>
              <w:jc w:val="left"/>
              <w:rPr>
                <w:rFonts w:hint="default"/>
                <w:sz w:val="28"/>
                <w:szCs w:val="28"/>
                <w:vertAlign w:val="baseline"/>
                <w:lang w:val="en-US" w:eastAsia="zh-CN"/>
              </w:rPr>
            </w:pPr>
            <w:r>
              <w:rPr>
                <w:rFonts w:hint="eastAsia"/>
                <w:sz w:val="28"/>
                <w:szCs w:val="28"/>
                <w:vertAlign w:val="baseline"/>
                <w:lang w:val="en-US" w:eastAsia="zh-CN"/>
              </w:rPr>
              <w:t>车辆维修</w:t>
            </w:r>
          </w:p>
        </w:tc>
        <w:tc>
          <w:tcPr>
            <w:tcW w:w="1704" w:type="dxa"/>
          </w:tcPr>
          <w:p>
            <w:pPr>
              <w:numPr>
                <w:ilvl w:val="0"/>
                <w:numId w:val="0"/>
              </w:numPr>
              <w:spacing w:line="360" w:lineRule="auto"/>
              <w:jc w:val="left"/>
              <w:rPr>
                <w:rFonts w:hint="default"/>
                <w:lang w:val="en-US" w:eastAsia="zh-CN"/>
              </w:rPr>
            </w:pPr>
          </w:p>
          <w:p>
            <w:pPr>
              <w:pStyle w:val="2"/>
              <w:rPr>
                <w:rFonts w:hint="default"/>
                <w:lang w:val="en-US" w:eastAsia="zh-CN"/>
              </w:rPr>
            </w:pPr>
          </w:p>
        </w:tc>
        <w:tc>
          <w:tcPr>
            <w:tcW w:w="1704" w:type="dxa"/>
          </w:tcPr>
          <w:p>
            <w:pPr>
              <w:numPr>
                <w:ilvl w:val="0"/>
                <w:numId w:val="0"/>
              </w:numPr>
              <w:spacing w:line="360" w:lineRule="auto"/>
              <w:jc w:val="left"/>
              <w:rPr>
                <w:rFonts w:hint="default"/>
                <w:sz w:val="28"/>
                <w:szCs w:val="28"/>
                <w:vertAlign w:val="baseline"/>
                <w:lang w:val="en-US" w:eastAsia="zh-CN"/>
              </w:rPr>
            </w:pPr>
          </w:p>
        </w:tc>
        <w:tc>
          <w:tcPr>
            <w:tcW w:w="1494" w:type="dxa"/>
          </w:tcPr>
          <w:p>
            <w:pPr>
              <w:numPr>
                <w:ilvl w:val="0"/>
                <w:numId w:val="0"/>
              </w:numPr>
              <w:spacing w:line="360" w:lineRule="auto"/>
              <w:jc w:val="left"/>
              <w:rPr>
                <w:rFonts w:hint="default"/>
                <w:sz w:val="28"/>
                <w:szCs w:val="28"/>
                <w:vertAlign w:val="baseline"/>
                <w:lang w:val="en-US" w:eastAsia="zh-CN"/>
              </w:rPr>
            </w:pPr>
          </w:p>
        </w:tc>
        <w:tc>
          <w:tcPr>
            <w:tcW w:w="1916" w:type="dxa"/>
          </w:tcPr>
          <w:p>
            <w:pPr>
              <w:numPr>
                <w:ilvl w:val="0"/>
                <w:numId w:val="0"/>
              </w:numPr>
              <w:spacing w:line="360" w:lineRule="auto"/>
              <w:jc w:val="left"/>
              <w:rPr>
                <w:rFonts w:hint="default"/>
                <w:sz w:val="28"/>
                <w:szCs w:val="28"/>
                <w:vertAlign w:val="baseline"/>
                <w:lang w:val="en-US" w:eastAsia="zh-CN"/>
              </w:rPr>
            </w:pPr>
          </w:p>
        </w:tc>
      </w:tr>
    </w:tbl>
    <w:p>
      <w:pPr>
        <w:numPr>
          <w:ilvl w:val="0"/>
          <w:numId w:val="0"/>
        </w:numPr>
        <w:rPr>
          <w:rFonts w:hint="default"/>
          <w:sz w:val="28"/>
          <w:szCs w:val="28"/>
          <w:lang w:val="en-US" w:eastAsia="zh-CN"/>
        </w:rPr>
      </w:pPr>
      <w:r>
        <w:rPr>
          <w:rFonts w:hint="eastAsia"/>
          <w:sz w:val="28"/>
          <w:szCs w:val="28"/>
          <w:lang w:val="en-US" w:eastAsia="zh-CN"/>
        </w:rPr>
        <w:t>备注：</w:t>
      </w:r>
      <w:r>
        <w:rPr>
          <w:rFonts w:hint="eastAsia"/>
          <w:b w:val="0"/>
          <w:bCs w:val="0"/>
          <w:sz w:val="28"/>
          <w:szCs w:val="28"/>
          <w:lang w:val="en-US" w:eastAsia="zh-CN"/>
        </w:rPr>
        <w:t>1、要求参加征询公司为绍兴市行政事业单位网上服务市场公务用车维修供应商。2、为方便救护车维修，要求维修点距离城南院区直线距离约5公里以内。</w:t>
      </w:r>
    </w:p>
    <w:tbl>
      <w:tblPr>
        <w:tblW w:w="84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27"/>
        <w:gridCol w:w="3102"/>
        <w:gridCol w:w="1317"/>
        <w:gridCol w:w="908"/>
        <w:gridCol w:w="660"/>
        <w:gridCol w:w="63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8469" w:type="dxa"/>
            <w:gridSpan w:val="7"/>
            <w:tcBorders>
              <w:top w:val="nil"/>
              <w:left w:val="nil"/>
              <w:bottom w:val="nil"/>
              <w:right w:val="nil"/>
            </w:tcBorders>
            <w:shd w:val="clear"/>
            <w:noWrap/>
            <w:vAlign w:val="center"/>
          </w:tcPr>
          <w:p>
            <w:pPr>
              <w:ind w:firstLine="3200" w:firstLineChars="80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40"/>
                <w:szCs w:val="40"/>
                <w:u w:val="none"/>
                <w:bdr w:val="none" w:color="auto" w:sz="0" w:space="0"/>
                <w:lang w:val="en-US" w:eastAsia="zh-CN" w:bidi="ar"/>
              </w:rPr>
              <w:t>汽车易耗配件清单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配件名称</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玻璃水</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耐可力燃油系统清洗剂</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空气滤清</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精品件</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10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机油滤清</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精品件</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310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10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机油1L</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极护</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310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磁护</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化清</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28寸雨刮片</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22寸雨刮片</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18寸雨刮片</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24寸雨刮片</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刹车感应线</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310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前刹车片</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原厂</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310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发电机皮带</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冷媒</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左饰板</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空调高压管</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精品件</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O型圈</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H7灯泡</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冷泵</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精品件</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灯泡</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灯泡底座</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后刹车盘</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原厂</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后刹车片</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原厂</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进气喉管</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精品件</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下空气导流板</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精品件</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H15灯泡</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空气流量计</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精品件</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车身贴纸</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玻璃油膜去除剂</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补胎胶</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信号灯</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空调低压管</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精品件</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消声器</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精品件</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消声器接口垫</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蓝色警灯</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原厂</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汽油滤清</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精品件</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空调滤清</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精品件</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红色防冻液</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前雨刮片</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刹车系统养护套装</w:t>
            </w:r>
          </w:p>
        </w:tc>
        <w:tc>
          <w:tcPr>
            <w:tcW w:w="13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常规</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pPr>
        <w:pStyle w:val="2"/>
        <w:rPr>
          <w:rFonts w:hint="default"/>
          <w:lang w:val="en-US" w:eastAsia="zh-CN"/>
        </w:rPr>
      </w:pPr>
    </w:p>
    <w:p>
      <w:pPr>
        <w:numPr>
          <w:ilvl w:val="0"/>
          <w:numId w:val="0"/>
        </w:numPr>
        <w:spacing w:line="360" w:lineRule="auto"/>
        <w:jc w:val="left"/>
        <w:rPr>
          <w:rFonts w:hint="default"/>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numPr>
          <w:ilvl w:val="0"/>
          <w:numId w:val="0"/>
        </w:numPr>
        <w:spacing w:line="360" w:lineRule="auto"/>
        <w:jc w:val="left"/>
        <w:rPr>
          <w:rFonts w:hint="eastAsia"/>
          <w:sz w:val="28"/>
          <w:szCs w:val="28"/>
          <w:lang w:val="en-US" w:eastAsia="zh-CN"/>
        </w:rPr>
      </w:pPr>
    </w:p>
    <w:p>
      <w:pPr>
        <w:pStyle w:val="2"/>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D0ADA"/>
    <w:rsid w:val="0D7D1ECA"/>
    <w:rsid w:val="15166410"/>
    <w:rsid w:val="16212149"/>
    <w:rsid w:val="17085DF7"/>
    <w:rsid w:val="23D51818"/>
    <w:rsid w:val="24446092"/>
    <w:rsid w:val="37AD0ADA"/>
    <w:rsid w:val="3DCE41F8"/>
    <w:rsid w:val="43AA13E3"/>
    <w:rsid w:val="4E4E1E0E"/>
    <w:rsid w:val="5A6A5C41"/>
    <w:rsid w:val="5FAF3E1C"/>
    <w:rsid w:val="70F8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spacing w:line="500" w:lineRule="exact"/>
      <w:outlineLvl w:val="1"/>
    </w:pPr>
    <w:rPr>
      <w:rFonts w:ascii="仿宋_GB2312" w:eastAsia="仿宋_GB2312"/>
      <w:sz w:val="28"/>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2024-07-15T00:41:00Z</dcterms:created>
  <dc:creator>Administrator</dc:creator>
  <cp:lastModifiedBy>Administrator</cp:lastModifiedBy>
  <dcterms:modified xsi:type="dcterms:W3CDTF">2024-09-23T07:39:27Z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968BD4E2BAB340DF9159706FC8CA691D</vt:lpwstr>
  </property>
</Properties>
</file>