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sz w:val="28"/>
          <w:szCs w:val="28"/>
        </w:rPr>
        <w:t xml:space="preserve"> </w:t>
      </w:r>
      <w:r>
        <w:rPr>
          <w:rFonts w:hint="eastAsia"/>
          <w:sz w:val="24"/>
          <w:szCs w:val="24"/>
        </w:rPr>
        <w:t>附件1、       法定代表人（负责人）授权书</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（投标人全称）法定代表人         授权         （全权代表名称）为全权代表，参加贵处组织的                   项目，全权处理招投标活动中的一切事宜。</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我单位对被授权人的签名负全部责任。</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投标人全称（盖章）：</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日期：</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被授权人姓名：</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职务：</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详细通讯地址：</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电话：</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邮政编码：</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附：被授权人身份证复印件（正反面）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附件2、              </w:t>
      </w:r>
      <w:r>
        <w:rPr>
          <w:rFonts w:hint="eastAsia"/>
          <w:sz w:val="24"/>
          <w:szCs w:val="24"/>
          <w:lang w:val="en-US" w:eastAsia="zh-CN"/>
        </w:rPr>
        <w:t xml:space="preserve"> </w:t>
      </w:r>
      <w:r>
        <w:rPr>
          <w:rFonts w:hint="eastAsia"/>
          <w:sz w:val="24"/>
          <w:szCs w:val="24"/>
        </w:rPr>
        <w:t>投标函</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我单位认真研究了关于                      的询价文件，包括修改文件（如有的话）以及全部参考资料和有关附件。我们完全理解并接受询价文件的各项规定和要求，对询价文件的合理性、合法性不再有异议。如询价文件前后有矛盾的，我方完全同意按贵方的理解处理。我单位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1、一旦我单位中标，我单位愿意承接开标一览表中所列的所有货物。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2、我单位同意提供按照采购人的可能要求与其投标有关的一切数据和资料。</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3、一旦我单位中标，我们保证按照询价文件的要求提供所有货物。</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4、如果我单位中标，我方将严格履行合同义务。</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5、除非另行达成协议并生效，你方的中标通知书和本投标函将构成约束你我双方的合同。</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地址：                               邮编：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电话：                               传真：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供应商代表姓名：                     职务：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供应商名称：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（公章）：                   </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日期：　　年　月　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附件3：</w:t>
      </w:r>
    </w:p>
    <w:p>
      <w:pPr>
        <w:keepNext w:val="0"/>
        <w:keepLines w:val="0"/>
        <w:pageBreakBefore w:val="0"/>
        <w:widowControl w:val="0"/>
        <w:kinsoku/>
        <w:wordWrap/>
        <w:overflowPunct/>
        <w:topLinePunct w:val="0"/>
        <w:autoSpaceDE/>
        <w:autoSpaceDN/>
        <w:bidi w:val="0"/>
        <w:adjustRightInd/>
        <w:snapToGrid/>
        <w:spacing w:line="360" w:lineRule="auto"/>
        <w:ind w:firstLine="2160" w:firstLineChars="900"/>
        <w:textAlignment w:val="auto"/>
        <w:rPr>
          <w:sz w:val="24"/>
          <w:szCs w:val="24"/>
        </w:rPr>
      </w:pPr>
      <w:r>
        <w:rPr>
          <w:rFonts w:hint="eastAsia"/>
          <w:sz w:val="24"/>
          <w:szCs w:val="24"/>
        </w:rPr>
        <w:t>产品质量及售后服务的承诺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绍兴市上虞</w:t>
      </w:r>
      <w:r>
        <w:rPr>
          <w:rFonts w:hint="eastAsia"/>
          <w:sz w:val="24"/>
          <w:szCs w:val="24"/>
          <w:lang w:eastAsia="zh-CN"/>
        </w:rPr>
        <w:t>区</w:t>
      </w:r>
      <w:r>
        <w:rPr>
          <w:rFonts w:hint="eastAsia"/>
          <w:sz w:val="24"/>
          <w:szCs w:val="24"/>
        </w:rPr>
        <w:t>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本公司自愿参加投标，完全理解询价文件要求，对所投产品作以下承诺；</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1．本公司如实提供完整的相关合法证件，对提供的证件资料真实性，合法性，有效性负责并保证所投产品为合法经营范围内产品。</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2．对所有投标产品保证质量，经仓库验收若产品不满足质量标准的，则无条件更换或退货，并承担由此发生的一切损失和费用，更换期限为收到通知的24小时内。</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3．如有因产品质量和缺陷引起的医患纠纷，及时处理解决并承担全部责任，对不明原因（非院方及患者原因或非产品质量问题）引起的投诉和纠纷，能协助采购方做好患者的协调工作。</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4．本公司严格按照中标规格供货，普通商品接到要货通知后市内在2个工作日内送达，市外3个工作日内送达至贵院总务库房，紧急情况4小时内送达（特殊物资按承诺书要求执行）。</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5．在招标有效期内，以中标价格供货，不以任何原因擅自变更中标价格供货。</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6．保证同品牌，同规格中标产品，中标价不高于我公司供应其它医院的价格。</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7．在招标有效期内，如无重大事务，不擅自变更中标单位供货。</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r>
        <w:rPr>
          <w:rFonts w:hint="eastAsia"/>
          <w:sz w:val="24"/>
          <w:szCs w:val="24"/>
        </w:rPr>
        <w:t xml:space="preserve">8．完全理解贵院的中标的原则，服从最后招标结果如与上一级卫生行政部门结果有冲突时，以上一级行政单位招标结果为准的原则。                    </w:t>
      </w: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单位（盖章）：</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法定代表人（签字）：</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受委托人（签字）：</w:t>
      </w:r>
    </w:p>
    <w:p>
      <w:pPr>
        <w:keepNext w:val="0"/>
        <w:keepLines w:val="0"/>
        <w:pageBreakBefore w:val="0"/>
        <w:widowControl w:val="0"/>
        <w:kinsoku/>
        <w:wordWrap/>
        <w:overflowPunct/>
        <w:topLinePunct w:val="0"/>
        <w:autoSpaceDE/>
        <w:autoSpaceDN/>
        <w:bidi w:val="0"/>
        <w:adjustRightInd/>
        <w:snapToGrid/>
        <w:spacing w:line="360" w:lineRule="auto"/>
        <w:ind w:firstLine="3360" w:firstLineChars="1400"/>
        <w:textAlignment w:val="auto"/>
        <w:rPr>
          <w:sz w:val="24"/>
          <w:szCs w:val="24"/>
        </w:rPr>
      </w:pPr>
      <w:r>
        <w:rPr>
          <w:rFonts w:hint="eastAsia"/>
          <w:sz w:val="24"/>
          <w:szCs w:val="24"/>
        </w:rPr>
        <w:t>承诺日期：</w:t>
      </w:r>
    </w:p>
    <w:p>
      <w:pPr>
        <w:spacing w:before="60" w:after="60" w:line="360" w:lineRule="auto"/>
        <w:ind w:right="60"/>
        <w:outlineLvl w:val="0"/>
        <w:rPr>
          <w:rFonts w:hint="eastAsia" w:ascii="宋体" w:hAnsi="宋体" w:cs="宋体"/>
          <w:sz w:val="28"/>
          <w:szCs w:val="28"/>
          <w:lang w:val="en-US" w:eastAsia="zh-CN" w:bidi="ar"/>
        </w:rPr>
      </w:pPr>
    </w:p>
    <w:p>
      <w:pPr>
        <w:spacing w:before="60" w:after="60" w:line="360" w:lineRule="auto"/>
        <w:ind w:right="60"/>
        <w:outlineLvl w:val="0"/>
        <w:rPr>
          <w:rFonts w:hint="eastAsia" w:ascii="宋体" w:hAnsi="宋体" w:cs="宋体"/>
          <w:sz w:val="28"/>
          <w:szCs w:val="28"/>
        </w:rPr>
      </w:pPr>
      <w:r>
        <w:rPr>
          <w:rFonts w:hint="eastAsia" w:ascii="宋体" w:hAnsi="宋体" w:cs="宋体"/>
          <w:sz w:val="28"/>
          <w:szCs w:val="28"/>
          <w:lang w:val="en-US" w:eastAsia="zh-CN" w:bidi="ar"/>
        </w:rPr>
        <w:t>附件4：</w:t>
      </w:r>
    </w:p>
    <w:p>
      <w:pPr>
        <w:widowControl w:val="0"/>
        <w:spacing w:line="360" w:lineRule="auto"/>
        <w:jc w:val="center"/>
        <w:rPr>
          <w:rFonts w:hint="eastAsia" w:ascii="宋体" w:hAnsi="宋体" w:cs="宋体"/>
          <w:b/>
          <w:sz w:val="32"/>
          <w:szCs w:val="32"/>
        </w:rPr>
      </w:pPr>
      <w:r>
        <w:rPr>
          <w:rFonts w:hint="eastAsia" w:ascii="宋体" w:hAnsi="宋体" w:cs="宋体"/>
          <w:b/>
          <w:sz w:val="32"/>
          <w:szCs w:val="32"/>
          <w:lang w:val="en-US" w:eastAsia="zh-CN" w:bidi="ar"/>
        </w:rPr>
        <w:t xml:space="preserve">  </w:t>
      </w:r>
      <w:r>
        <w:rPr>
          <w:rFonts w:hint="eastAsia" w:ascii="宋体" w:hAnsi="宋体" w:cs="宋体"/>
          <w:b w:val="0"/>
          <w:bCs/>
          <w:sz w:val="32"/>
          <w:szCs w:val="32"/>
          <w:lang w:val="en-US" w:eastAsia="zh-CN" w:bidi="ar"/>
        </w:rPr>
        <w:t>投标人承诺函</w:t>
      </w:r>
    </w:p>
    <w:p>
      <w:pPr>
        <w:widowControl w:val="0"/>
        <w:spacing w:line="360" w:lineRule="auto"/>
        <w:ind w:firstLine="420" w:firstLineChars="200"/>
        <w:rPr>
          <w:rFonts w:hint="eastAsia" w:ascii="宋体" w:hAnsi="宋体" w:cs="宋体"/>
          <w:sz w:val="21"/>
          <w:szCs w:val="21"/>
        </w:rPr>
      </w:pPr>
      <w:r>
        <w:rPr>
          <w:rFonts w:hint="eastAsia" w:ascii="宋体" w:hAnsi="宋体" w:cs="宋体"/>
          <w:sz w:val="21"/>
          <w:szCs w:val="21"/>
          <w:lang w:val="en-US" w:eastAsia="zh-CN" w:bidi="ar"/>
        </w:rPr>
        <w:t xml:space="preserve"> </w:t>
      </w:r>
    </w:p>
    <w:p>
      <w:pPr>
        <w:widowControl w:val="0"/>
        <w:spacing w:line="360" w:lineRule="auto"/>
        <w:ind w:firstLine="480" w:firstLineChars="200"/>
        <w:rPr>
          <w:rFonts w:hint="eastAsia" w:ascii="宋体" w:hAnsi="宋体" w:cs="宋体"/>
          <w:sz w:val="24"/>
          <w:szCs w:val="24"/>
        </w:rPr>
      </w:pPr>
      <w:r>
        <w:rPr>
          <w:rFonts w:hint="eastAsia" w:ascii="宋体" w:hAnsi="宋体" w:cs="宋体"/>
          <w:kern w:val="0"/>
          <w:sz w:val="24"/>
          <w:szCs w:val="24"/>
          <w:lang w:val="en-US" w:eastAsia="zh-CN" w:bidi="ar"/>
        </w:rPr>
        <w:t>绍兴市上虞区中医医院</w:t>
      </w:r>
      <w:r>
        <w:rPr>
          <w:rFonts w:hint="eastAsia" w:ascii="宋体" w:hAnsi="宋体" w:cs="宋体"/>
          <w:sz w:val="24"/>
          <w:szCs w:val="24"/>
          <w:lang w:val="en-US" w:eastAsia="zh-CN" w:bidi="ar"/>
        </w:rPr>
        <w:t>：</w:t>
      </w:r>
    </w:p>
    <w:p>
      <w:pPr>
        <w:widowControl w:val="0"/>
        <w:spacing w:line="360" w:lineRule="auto"/>
        <w:ind w:firstLine="480" w:firstLineChars="200"/>
        <w:rPr>
          <w:rFonts w:hint="eastAsia" w:ascii="宋体" w:hAnsi="宋体" w:cs="宋体"/>
          <w:sz w:val="24"/>
          <w:szCs w:val="24"/>
        </w:rPr>
      </w:pPr>
      <w:r>
        <w:rPr>
          <w:rFonts w:hint="eastAsia" w:ascii="宋体" w:hAnsi="宋体" w:cs="宋体"/>
          <w:sz w:val="24"/>
          <w:szCs w:val="24"/>
          <w:u w:val="single"/>
          <w:lang w:val="en-US" w:eastAsia="zh-CN" w:bidi="ar"/>
        </w:rPr>
        <w:t>（投标人名称）</w:t>
      </w:r>
      <w:r>
        <w:rPr>
          <w:rFonts w:hint="eastAsia" w:ascii="宋体" w:hAnsi="宋体" w:cs="宋体"/>
          <w:sz w:val="24"/>
          <w:szCs w:val="24"/>
          <w:lang w:val="en-US" w:eastAsia="zh-CN" w:bidi="ar"/>
        </w:rPr>
        <w:t>系中华人民共和国合法企业，经营地址。</w:t>
      </w:r>
    </w:p>
    <w:p>
      <w:pPr>
        <w:widowControl w:val="0"/>
        <w:numPr>
          <w:ilvl w:val="0"/>
          <w:numId w:val="1"/>
        </w:numPr>
        <w:spacing w:line="360" w:lineRule="auto"/>
        <w:rPr>
          <w:rFonts w:hint="eastAsia" w:ascii="宋体" w:hAnsi="宋体" w:cs="宋体"/>
          <w:sz w:val="24"/>
          <w:szCs w:val="24"/>
        </w:rPr>
      </w:pPr>
      <w:r>
        <w:rPr>
          <w:rFonts w:hint="eastAsia" w:ascii="宋体" w:hAnsi="宋体" w:cs="宋体"/>
          <w:sz w:val="24"/>
          <w:szCs w:val="24"/>
          <w:lang w:val="en-US" w:eastAsia="zh-CN" w:bidi="ar"/>
        </w:rPr>
        <w:t>我</w:t>
      </w:r>
      <w:r>
        <w:rPr>
          <w:rFonts w:hint="eastAsia" w:ascii="宋体" w:hAnsi="宋体" w:cs="宋体"/>
          <w:sz w:val="24"/>
          <w:szCs w:val="24"/>
          <w:u w:val="single"/>
          <w:lang w:val="en-US" w:eastAsia="zh-CN" w:bidi="ar"/>
        </w:rPr>
        <w:t>（姓名）</w:t>
      </w:r>
      <w:r>
        <w:rPr>
          <w:rFonts w:hint="eastAsia" w:ascii="宋体" w:hAnsi="宋体" w:cs="宋体"/>
          <w:sz w:val="24"/>
          <w:szCs w:val="24"/>
          <w:lang w:val="en-US" w:eastAsia="zh-CN" w:bidi="ar"/>
        </w:rPr>
        <w:t>系</w:t>
      </w:r>
      <w:r>
        <w:rPr>
          <w:rFonts w:hint="eastAsia" w:ascii="宋体" w:hAnsi="宋体" w:cs="宋体"/>
          <w:sz w:val="24"/>
          <w:szCs w:val="24"/>
          <w:u w:val="single"/>
          <w:lang w:val="en-US" w:eastAsia="zh-CN" w:bidi="ar"/>
        </w:rPr>
        <w:t>（投标人名称）</w:t>
      </w:r>
      <w:r>
        <w:rPr>
          <w:rFonts w:hint="eastAsia" w:ascii="宋体" w:hAnsi="宋体" w:cs="宋体"/>
          <w:sz w:val="24"/>
          <w:szCs w:val="24"/>
          <w:lang w:val="en-US" w:eastAsia="zh-CN" w:bidi="ar"/>
        </w:rPr>
        <w:t>的法定代表人，我方愿意参加贵方组织的</w:t>
      </w:r>
      <w:r>
        <w:rPr>
          <w:rFonts w:hint="eastAsia" w:ascii="宋体" w:hAnsi="宋体" w:cs="宋体"/>
          <w:sz w:val="24"/>
          <w:szCs w:val="24"/>
          <w:u w:val="single"/>
          <w:lang w:val="en-US" w:eastAsia="zh-CN" w:bidi="ar"/>
        </w:rPr>
        <w:t>青艾条采购项目（编号：</w:t>
      </w:r>
      <w:r>
        <w:rPr>
          <w:rFonts w:hint="eastAsia"/>
          <w:sz w:val="24"/>
          <w:szCs w:val="24"/>
          <w:u w:val="single"/>
          <w:lang w:val="en-US" w:eastAsia="zh-CN"/>
        </w:rPr>
        <w:t>syzyy-2025-17</w:t>
      </w:r>
      <w:r>
        <w:rPr>
          <w:rFonts w:hint="eastAsia" w:ascii="宋体" w:hAnsi="宋体" w:cs="宋体"/>
          <w:sz w:val="24"/>
          <w:szCs w:val="24"/>
          <w:u w:val="single"/>
          <w:lang w:val="en-US" w:eastAsia="zh-CN" w:bidi="ar"/>
        </w:rPr>
        <w:t>）</w:t>
      </w:r>
      <w:r>
        <w:rPr>
          <w:rFonts w:hint="eastAsia" w:ascii="宋体" w:hAnsi="宋体" w:cs="宋体"/>
          <w:sz w:val="24"/>
          <w:szCs w:val="24"/>
          <w:lang w:val="en-US" w:eastAsia="zh-CN" w:bidi="ar"/>
        </w:rPr>
        <w:t>的投标，为此，我方就本次投标有关事项郑重承诺如下：</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我方向贵方提交的所有投标文件、资料都是准确的和真实的。</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若中标，我方将按招标文件规定履行合同责任和义务。</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我方不是采购人的附属机构；在获知本项目采购信息后，与采购人聘请的为此项目提供咨询服务的公司及其附属机构没有任何联系。</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我方参与本项目前3年内的经营活动中没有重大违法记录。</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我方通过“信用中国”网站（www.creditchina.gov.cn）、中国政府采购网（www.ccgp.gov.cn）查询，未被列入失信被执行人、重大税收违法案件当事人名单、政府采购严重违法失信行为记录名单。</w:t>
      </w:r>
    </w:p>
    <w:p>
      <w:pPr>
        <w:pStyle w:val="7"/>
        <w:widowControl/>
        <w:numPr>
          <w:ilvl w:val="0"/>
          <w:numId w:val="2"/>
        </w:numPr>
        <w:spacing w:before="0" w:after="100" w:afterAutospacing="1"/>
        <w:ind w:firstLine="480"/>
        <w:jc w:val="left"/>
        <w:rPr>
          <w:rFonts w:hint="eastAsia" w:ascii="宋体" w:hAnsi="宋体" w:cs="宋体"/>
          <w:sz w:val="24"/>
          <w:szCs w:val="24"/>
        </w:rPr>
      </w:pPr>
      <w:r>
        <w:rPr>
          <w:rFonts w:hint="eastAsia" w:ascii="宋体" w:hAnsi="宋体" w:cs="宋体"/>
          <w:sz w:val="24"/>
          <w:szCs w:val="24"/>
        </w:rPr>
        <w:t>具有良好的商业信誉和健全的财务会计制度。</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具有依法缴纳税收和社会保障资金的良好记录。</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我方不存在“单位负责人为同一人或者存在控股、管理关系的不同单位，参加同一标项投标或者未划分标项的同一招标项目投标”的情形。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我方的法定代表人或负责人或实际控制人或授权委托人不存在“与其他参加同一标项投标或者未划分标项的同一招标项目的供应商存在夫妻、直系血亲、三代以内旁系血亲、近姻亲关系”的情形。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我方的法定代表人或负责人或实际控制人或授权委托人不存在“曾在其他参加同一标项投标或者未划分标项的同一招标项目的供应商中担任董事、监事，现有或曾与其存在劳动关系”的情形。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我方不存在“除单一来源采购项目外，为采购项目提供整体设计、规范编制或者项目管理、监理、检测等服务的供应商，不得再参加该采购项目的其他采购活动”的情形。</w:t>
      </w:r>
    </w:p>
    <w:p>
      <w:pPr>
        <w:widowControl w:val="0"/>
        <w:numPr>
          <w:ilvl w:val="0"/>
          <w:numId w:val="2"/>
        </w:num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以上事项如有虚假或隐瞒，我方愿意承担一切后果，并不再寻求任何旨在减轻或免除法律责任的辩解。</w:t>
      </w:r>
    </w:p>
    <w:p>
      <w:pPr>
        <w:pStyle w:val="3"/>
        <w:widowControl/>
        <w:spacing w:before="100" w:beforeAutospacing="1"/>
        <w:rPr>
          <w:rFonts w:hint="eastAsia" w:ascii="宋体" w:hAnsi="宋体" w:cs="宋体"/>
          <w:sz w:val="20"/>
          <w:szCs w:val="20"/>
        </w:rPr>
      </w:pPr>
      <w:r>
        <w:rPr>
          <w:rFonts w:hint="eastAsia" w:ascii="宋体" w:hAnsi="宋体" w:cs="宋体"/>
          <w:sz w:val="20"/>
          <w:szCs w:val="20"/>
        </w:rPr>
        <w:t xml:space="preserve"> </w:t>
      </w:r>
    </w:p>
    <w:p>
      <w:pPr>
        <w:pStyle w:val="3"/>
        <w:widowControl/>
        <w:spacing w:before="100" w:beforeAutospacing="1"/>
        <w:rPr>
          <w:rFonts w:hint="eastAsia" w:ascii="宋体" w:hAnsi="宋体" w:cs="宋体"/>
          <w:sz w:val="20"/>
          <w:szCs w:val="20"/>
        </w:rPr>
      </w:pPr>
      <w:r>
        <w:rPr>
          <w:rFonts w:hint="eastAsia" w:ascii="宋体" w:hAnsi="宋体" w:cs="宋体"/>
          <w:sz w:val="20"/>
          <w:szCs w:val="20"/>
        </w:rPr>
        <w:t xml:space="preserve"> </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 xml:space="preserve">法定代表人或被授权委托人签名（或签名章）：                       </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日 期：</w:t>
      </w:r>
    </w:p>
    <w:p>
      <w:pPr>
        <w:widowControl w:val="0"/>
        <w:spacing w:line="360" w:lineRule="auto"/>
        <w:rPr>
          <w:rFonts w:hint="eastAsia" w:ascii="宋体" w:hAnsi="宋体" w:cs="宋体"/>
          <w:sz w:val="24"/>
          <w:szCs w:val="24"/>
        </w:rPr>
      </w:pPr>
      <w:r>
        <w:rPr>
          <w:rFonts w:hint="eastAsia" w:ascii="宋体" w:hAnsi="宋体" w:cs="宋体"/>
          <w:sz w:val="24"/>
          <w:szCs w:val="24"/>
          <w:lang w:val="en-US" w:eastAsia="zh-CN" w:bidi="ar"/>
        </w:rPr>
        <w:t>投标人全称（公章）：</w:t>
      </w: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eastAsia="zh-CN"/>
        </w:rPr>
      </w:pPr>
    </w:p>
    <w:p>
      <w:pPr>
        <w:rPr>
          <w:rFonts w:hint="eastAsia"/>
          <w:sz w:val="28"/>
          <w:szCs w:val="28"/>
          <w:lang w:val="en-US" w:eastAsia="zh-CN"/>
        </w:rPr>
      </w:pPr>
      <w:r>
        <w:rPr>
          <w:rFonts w:hint="eastAsia"/>
          <w:sz w:val="28"/>
          <w:szCs w:val="28"/>
          <w:lang w:eastAsia="zh-CN"/>
        </w:rPr>
        <w:t>附件</w:t>
      </w:r>
      <w:r>
        <w:rPr>
          <w:rFonts w:hint="eastAsia"/>
          <w:sz w:val="28"/>
          <w:szCs w:val="28"/>
          <w:lang w:val="en-US" w:eastAsia="zh-CN"/>
        </w:rPr>
        <w:t>5            采购项目报价表：</w:t>
      </w:r>
    </w:p>
    <w:tbl>
      <w:tblPr>
        <w:tblStyle w:val="4"/>
        <w:tblW w:w="83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0"/>
        <w:gridCol w:w="975"/>
        <w:gridCol w:w="1656"/>
        <w:gridCol w:w="870"/>
        <w:gridCol w:w="630"/>
        <w:gridCol w:w="720"/>
        <w:gridCol w:w="945"/>
        <w:gridCol w:w="930"/>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标项号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品名</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总价</w:t>
            </w:r>
          </w:p>
        </w:tc>
        <w:tc>
          <w:tcPr>
            <w:tcW w:w="10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1.青艾条</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青艾条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（五年）</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应呈圆柱状，尺寸：长纸</w:t>
            </w:r>
            <w:r>
              <w:rPr>
                <w:rFonts w:ascii="Arial" w:hAnsi="Arial" w:eastAsia="宋体" w:cs="Arial"/>
                <w:i w:val="0"/>
                <w:iCs w:val="0"/>
                <w:color w:val="000000"/>
                <w:kern w:val="0"/>
                <w:sz w:val="18"/>
                <w:szCs w:val="18"/>
                <w:u w:val="none"/>
                <w:lang w:val="en-US" w:eastAsia="zh-CN" w:bidi="ar"/>
              </w:rPr>
              <w:t>20-21cm,</w:t>
            </w:r>
            <w:r>
              <w:rPr>
                <w:rFonts w:hint="eastAsia" w:ascii="宋体" w:hAnsi="宋体" w:eastAsia="宋体" w:cs="宋体"/>
                <w:i w:val="0"/>
                <w:iCs w:val="0"/>
                <w:color w:val="000000"/>
                <w:kern w:val="0"/>
                <w:sz w:val="18"/>
                <w:szCs w:val="18"/>
                <w:u w:val="none"/>
                <w:lang w:val="en-US" w:eastAsia="zh-CN" w:bidi="ar"/>
              </w:rPr>
              <w:t>，直径</w:t>
            </w:r>
            <w:r>
              <w:rPr>
                <w:rFonts w:ascii="Arial" w:hAnsi="Arial" w:eastAsia="宋体" w:cs="Arial"/>
                <w:i w:val="0"/>
                <w:iCs w:val="0"/>
                <w:color w:val="000000"/>
                <w:kern w:val="0"/>
                <w:sz w:val="18"/>
                <w:szCs w:val="18"/>
                <w:u w:val="none"/>
                <w:lang w:val="en-US" w:eastAsia="zh-CN" w:bidi="ar"/>
              </w:rPr>
              <w:t>1.7-1.8cm</w:t>
            </w:r>
            <w:r>
              <w:rPr>
                <w:rFonts w:hint="eastAsia" w:ascii="宋体" w:hAnsi="宋体" w:eastAsia="宋体" w:cs="宋体"/>
                <w:i w:val="0"/>
                <w:iCs w:val="0"/>
                <w:color w:val="000000"/>
                <w:kern w:val="0"/>
                <w:sz w:val="18"/>
                <w:szCs w:val="18"/>
                <w:u w:val="none"/>
                <w:lang w:val="en-US" w:eastAsia="zh-CN" w:bidi="ar"/>
              </w:rPr>
              <w:t>，</w:t>
            </w:r>
            <w:r>
              <w:rPr>
                <w:rFonts w:ascii="Arial" w:hAnsi="Arial" w:eastAsia="宋体" w:cs="Arial"/>
                <w:i w:val="0"/>
                <w:iCs w:val="0"/>
                <w:color w:val="000000"/>
                <w:kern w:val="0"/>
                <w:sz w:val="18"/>
                <w:szCs w:val="18"/>
                <w:u w:val="none"/>
                <w:lang w:val="en-US" w:eastAsia="zh-CN" w:bidi="ar"/>
              </w:rPr>
              <w:t>22g*10</w:t>
            </w:r>
            <w:r>
              <w:rPr>
                <w:rFonts w:hint="eastAsia" w:ascii="宋体" w:hAnsi="宋体" w:eastAsia="宋体" w:cs="宋体"/>
                <w:i w:val="0"/>
                <w:iCs w:val="0"/>
                <w:color w:val="000000"/>
                <w:kern w:val="0"/>
                <w:sz w:val="18"/>
                <w:szCs w:val="18"/>
                <w:u w:val="none"/>
                <w:lang w:val="en-US" w:eastAsia="zh-CN" w:bidi="ar"/>
              </w:rPr>
              <w:t>支</w:t>
            </w:r>
            <w:r>
              <w:rPr>
                <w:rFonts w:ascii="Arial" w:hAnsi="Arial" w:eastAsia="宋体" w:cs="Arial"/>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盒，</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bookmarkStart w:id="0" w:name="_GoBack"/>
            <w:bookmarkEnd w:id="0"/>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盒</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 xml:space="preserve">4000 </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艾灸柱（臻品）</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陈艾绒  20：1，25*20mm/柱 </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柱</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 xml:space="preserve">4800 </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艾灸柱（臻品）</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陈艾绒  20：1，55*30mm/柱</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柱</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 xml:space="preserve">360 </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1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合计：</w:t>
            </w:r>
          </w:p>
        </w:tc>
        <w:tc>
          <w:tcPr>
            <w:tcW w:w="16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Arial" w:hAnsi="Arial" w:eastAsia="宋体" w:cs="Arial"/>
                <w:i w:val="0"/>
                <w:iCs w:val="0"/>
                <w:color w:val="000000"/>
                <w:kern w:val="0"/>
                <w:sz w:val="18"/>
                <w:szCs w:val="18"/>
                <w:u w:val="none"/>
                <w:lang w:val="en-US" w:eastAsia="zh-CN" w:bidi="ar"/>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18"/>
                <w:szCs w:val="18"/>
                <w:u w:val="none"/>
              </w:rPr>
            </w:pPr>
          </w:p>
        </w:tc>
        <w:tc>
          <w:tcPr>
            <w:tcW w:w="10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bl>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E34EE"/>
    <w:multiLevelType w:val="multilevel"/>
    <w:tmpl w:val="82DE34EE"/>
    <w:lvl w:ilvl="0" w:tentative="0">
      <w:start w:val="1"/>
      <w:numFmt w:val="decimal"/>
      <w:suff w:val="nothing"/>
      <w:lvlText w:val="%1．"/>
      <w:lvlJc w:val="left"/>
      <w:pPr>
        <w:tabs>
          <w:tab w:val="left" w:pos="0"/>
        </w:tabs>
        <w:ind w:left="0" w:firstLine="400"/>
      </w:pPr>
      <w:rPr>
        <w:rFonts w:hint="default" w:ascii="Times New Roman" w:hAnsi="Times New Roman" w:eastAsia="宋体" w:cs="Times New Roman"/>
        <w:u w:val="none" w:color="auto"/>
      </w:rPr>
    </w:lvl>
    <w:lvl w:ilvl="1" w:tentative="0">
      <w:start w:val="1"/>
      <w:numFmt w:val="decimal"/>
      <w:lvlText w:val="%2."/>
      <w:lvlJc w:val="left"/>
      <w:pPr>
        <w:tabs>
          <w:tab w:val="left" w:pos="1440"/>
        </w:tabs>
        <w:ind w:left="1440" w:hanging="360"/>
      </w:pPr>
      <w:rPr>
        <w:rFonts w:hint="default"/>
        <w:u w:val="none" w:color="auto"/>
      </w:rPr>
    </w:lvl>
    <w:lvl w:ilvl="2" w:tentative="0">
      <w:start w:val="1"/>
      <w:numFmt w:val="decimal"/>
      <w:lvlText w:val="%3."/>
      <w:lvlJc w:val="left"/>
      <w:pPr>
        <w:tabs>
          <w:tab w:val="left" w:pos="2160"/>
        </w:tabs>
        <w:ind w:left="2160" w:hanging="360"/>
      </w:pPr>
      <w:rPr>
        <w:rFonts w:hint="default"/>
        <w:u w:val="none" w:color="auto"/>
      </w:rPr>
    </w:lvl>
    <w:lvl w:ilvl="3" w:tentative="0">
      <w:start w:val="1"/>
      <w:numFmt w:val="decimal"/>
      <w:lvlText w:val="%4."/>
      <w:lvlJc w:val="left"/>
      <w:pPr>
        <w:tabs>
          <w:tab w:val="left" w:pos="2880"/>
        </w:tabs>
        <w:ind w:left="2880" w:hanging="360"/>
      </w:pPr>
      <w:rPr>
        <w:rFonts w:hint="default"/>
        <w:u w:val="none" w:color="auto"/>
      </w:rPr>
    </w:lvl>
    <w:lvl w:ilvl="4" w:tentative="0">
      <w:start w:val="1"/>
      <w:numFmt w:val="decimal"/>
      <w:lvlText w:val="%5."/>
      <w:lvlJc w:val="left"/>
      <w:pPr>
        <w:tabs>
          <w:tab w:val="left" w:pos="3600"/>
        </w:tabs>
        <w:ind w:left="3600" w:hanging="360"/>
      </w:pPr>
      <w:rPr>
        <w:rFonts w:hint="default"/>
        <w:u w:val="none" w:color="auto"/>
      </w:rPr>
    </w:lvl>
    <w:lvl w:ilvl="5" w:tentative="0">
      <w:start w:val="1"/>
      <w:numFmt w:val="decimal"/>
      <w:lvlText w:val="%6."/>
      <w:lvlJc w:val="left"/>
      <w:pPr>
        <w:tabs>
          <w:tab w:val="left" w:pos="4320"/>
        </w:tabs>
        <w:ind w:left="4320" w:hanging="360"/>
      </w:pPr>
      <w:rPr>
        <w:rFonts w:hint="default"/>
        <w:u w:val="none" w:color="auto"/>
      </w:rPr>
    </w:lvl>
    <w:lvl w:ilvl="6" w:tentative="0">
      <w:start w:val="1"/>
      <w:numFmt w:val="decimal"/>
      <w:lvlText w:val="%7."/>
      <w:lvlJc w:val="left"/>
      <w:pPr>
        <w:tabs>
          <w:tab w:val="left" w:pos="5040"/>
        </w:tabs>
        <w:ind w:left="5040" w:hanging="360"/>
      </w:pPr>
      <w:rPr>
        <w:rFonts w:hint="default"/>
        <w:u w:val="none" w:color="auto"/>
      </w:rPr>
    </w:lvl>
    <w:lvl w:ilvl="7" w:tentative="0">
      <w:start w:val="1"/>
      <w:numFmt w:val="decimal"/>
      <w:lvlText w:val="%8."/>
      <w:lvlJc w:val="left"/>
      <w:pPr>
        <w:tabs>
          <w:tab w:val="left" w:pos="5760"/>
        </w:tabs>
        <w:ind w:left="5760" w:hanging="360"/>
      </w:pPr>
      <w:rPr>
        <w:rFonts w:hint="default"/>
        <w:u w:val="none" w:color="auto"/>
      </w:rPr>
    </w:lvl>
    <w:lvl w:ilvl="8" w:tentative="0">
      <w:start w:val="1"/>
      <w:numFmt w:val="decimal"/>
      <w:lvlText w:val="%9."/>
      <w:lvlJc w:val="left"/>
      <w:pPr>
        <w:tabs>
          <w:tab w:val="left" w:pos="6480"/>
        </w:tabs>
        <w:ind w:left="6480" w:hanging="360"/>
      </w:pPr>
      <w:rPr>
        <w:rFonts w:hint="default"/>
        <w:u w:val="none" w:color="auto"/>
      </w:rPr>
    </w:lvl>
  </w:abstractNum>
  <w:abstractNum w:abstractNumId="1">
    <w:nsid w:val="F0711113"/>
    <w:multiLevelType w:val="multilevel"/>
    <w:tmpl w:val="F0711113"/>
    <w:lvl w:ilvl="0" w:tentative="0">
      <w:start w:val="1"/>
      <w:numFmt w:val="chineseCounting"/>
      <w:suff w:val="nothing"/>
      <w:lvlText w:val="%1、"/>
      <w:lvlJc w:val="left"/>
      <w:rPr>
        <w:rFonts w:hint="eastAsia"/>
      </w:rPr>
    </w:lvl>
    <w:lvl w:ilvl="1" w:tentative="0">
      <w:start w:val="1"/>
      <w:numFmt w:val="decimal"/>
      <w:lvlText w:val=""/>
      <w:lvlJc w:val="left"/>
      <w:rPr>
        <w:rFonts w:hint="default"/>
        <w:u w:val="none" w:color="auto"/>
      </w:rPr>
    </w:lvl>
    <w:lvl w:ilvl="2" w:tentative="0">
      <w:start w:val="1"/>
      <w:numFmt w:val="decimal"/>
      <w:lvlText w:val=""/>
      <w:lvlJc w:val="left"/>
      <w:rPr>
        <w:rFonts w:hint="default"/>
        <w:u w:val="none" w:color="auto"/>
      </w:rPr>
    </w:lvl>
    <w:lvl w:ilvl="3" w:tentative="0">
      <w:start w:val="1"/>
      <w:numFmt w:val="decimal"/>
      <w:lvlText w:val=""/>
      <w:lvlJc w:val="left"/>
      <w:rPr>
        <w:rFonts w:hint="default"/>
        <w:u w:val="none" w:color="auto"/>
      </w:rPr>
    </w:lvl>
    <w:lvl w:ilvl="4" w:tentative="0">
      <w:start w:val="1"/>
      <w:numFmt w:val="decimal"/>
      <w:lvlText w:val=""/>
      <w:lvlJc w:val="left"/>
      <w:rPr>
        <w:rFonts w:hint="default"/>
        <w:u w:val="none" w:color="auto"/>
      </w:rPr>
    </w:lvl>
    <w:lvl w:ilvl="5" w:tentative="0">
      <w:start w:val="1"/>
      <w:numFmt w:val="decimal"/>
      <w:lvlText w:val=""/>
      <w:lvlJc w:val="left"/>
      <w:rPr>
        <w:rFonts w:hint="default"/>
        <w:u w:val="none" w:color="auto"/>
      </w:rPr>
    </w:lvl>
    <w:lvl w:ilvl="6" w:tentative="0">
      <w:start w:val="1"/>
      <w:numFmt w:val="decimal"/>
      <w:lvlText w:val=""/>
      <w:lvlJc w:val="left"/>
      <w:rPr>
        <w:rFonts w:hint="default"/>
        <w:u w:val="none" w:color="auto"/>
      </w:rPr>
    </w:lvl>
    <w:lvl w:ilvl="7" w:tentative="0">
      <w:start w:val="1"/>
      <w:numFmt w:val="decimal"/>
      <w:lvlText w:val=""/>
      <w:lvlJc w:val="left"/>
      <w:rPr>
        <w:rFonts w:hint="default"/>
        <w:u w:val="none" w:color="auto"/>
      </w:rPr>
    </w:lvl>
    <w:lvl w:ilvl="8" w:tentative="0">
      <w:start w:val="1"/>
      <w:numFmt w:val="decimal"/>
      <w:lvlText w:val=""/>
      <w:lvlJc w:val="left"/>
      <w:rPr>
        <w:rFonts w:hint="default"/>
        <w:u w:val="none" w:color="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B127BE"/>
    <w:rsid w:val="041322F6"/>
    <w:rsid w:val="05130818"/>
    <w:rsid w:val="08771733"/>
    <w:rsid w:val="0E1F65BB"/>
    <w:rsid w:val="135079C0"/>
    <w:rsid w:val="16B127BE"/>
    <w:rsid w:val="22BD55B9"/>
    <w:rsid w:val="3A321153"/>
    <w:rsid w:val="3C746433"/>
    <w:rsid w:val="3D0E2979"/>
    <w:rsid w:val="406546AC"/>
    <w:rsid w:val="48E26C1E"/>
    <w:rsid w:val="4A64205E"/>
    <w:rsid w:val="4AF53D56"/>
    <w:rsid w:val="4C6978F7"/>
    <w:rsid w:val="4FA93CC0"/>
    <w:rsid w:val="5C0D5892"/>
    <w:rsid w:val="5DFE0E6B"/>
    <w:rsid w:val="6AA00205"/>
    <w:rsid w:val="6D083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spacing w:line="560" w:lineRule="atLeast"/>
      <w:ind w:firstLine="280" w:firstLineChars="100"/>
      <w:outlineLvl w:val="0"/>
    </w:pPr>
    <w:rPr>
      <w:rFonts w:ascii="黑体" w:eastAsia="黑体"/>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99"/>
    <w:pPr>
      <w:widowControl w:val="0"/>
      <w:spacing w:after="120"/>
      <w:ind w:left="420" w:leftChars="200"/>
    </w:pPr>
    <w:rPr>
      <w:rFonts w:hint="default" w:cs="Times New Roman"/>
      <w:kern w:val="0"/>
      <w:sz w:val="20"/>
      <w:szCs w:val="20"/>
      <w:lang w:val="en-US" w:eastAsia="zh-CN" w:bidi="ar"/>
    </w:rPr>
  </w:style>
  <w:style w:type="character" w:customStyle="1" w:styleId="6">
    <w:name w:val="font41"/>
    <w:basedOn w:val="5"/>
    <w:qFormat/>
    <w:uiPriority w:val="0"/>
    <w:rPr>
      <w:rFonts w:hint="eastAsia" w:ascii="宋体" w:hAnsi="宋体" w:eastAsia="宋体" w:cs="宋体"/>
      <w:color w:val="000000"/>
      <w:sz w:val="20"/>
      <w:szCs w:val="20"/>
      <w:u w:val="none"/>
    </w:rPr>
  </w:style>
  <w:style w:type="paragraph" w:customStyle="1" w:styleId="7">
    <w:name w:val="正文2"/>
    <w:basedOn w:val="1"/>
    <w:unhideWhenUsed/>
    <w:qFormat/>
    <w:uiPriority w:val="0"/>
    <w:pPr>
      <w:widowControl w:val="0"/>
      <w:adjustRightInd w:val="0"/>
      <w:spacing w:before="156" w:line="360" w:lineRule="auto"/>
      <w:ind w:firstLine="510" w:firstLineChars="200"/>
    </w:pPr>
    <w:rPr>
      <w:rFonts w:hint="default" w:ascii="Calibri" w:hAnsi="Calibri" w:cs="Times New Roman"/>
      <w:sz w:val="24"/>
      <w:szCs w:val="24"/>
      <w:lang w:val="en-US" w:eastAsia="zh-CN" w:bidi="ar"/>
    </w:rPr>
  </w:style>
  <w:style w:type="character" w:customStyle="1" w:styleId="8">
    <w:name w:val="font11"/>
    <w:basedOn w:val="5"/>
    <w:qFormat/>
    <w:uiPriority w:val="0"/>
    <w:rPr>
      <w:rFonts w:hint="eastAsia" w:ascii="宋体" w:hAnsi="宋体" w:eastAsia="宋体" w:cs="宋体"/>
      <w:color w:val="000000"/>
      <w:sz w:val="20"/>
      <w:szCs w:val="20"/>
      <w:u w:val="none"/>
    </w:rPr>
  </w:style>
  <w:style w:type="character" w:customStyle="1" w:styleId="9">
    <w:name w:val="font21"/>
    <w:basedOn w:val="5"/>
    <w:qFormat/>
    <w:uiPriority w:val="0"/>
    <w:rPr>
      <w:rFonts w:hint="default" w:ascii="Arial" w:hAnsi="Arial" w:cs="Arial"/>
      <w:color w:val="000000"/>
      <w:sz w:val="20"/>
      <w:szCs w:val="20"/>
      <w:u w:val="none"/>
    </w:rPr>
  </w:style>
  <w:style w:type="character" w:customStyle="1" w:styleId="10">
    <w:name w:val="font31"/>
    <w:basedOn w:val="5"/>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1</Pages>
  <Words>0</Words>
  <Characters>0</Characters>
  <Lines>0</Lines>
  <Paragraphs>0</Paragraphs>
  <TotalTime>44</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2025-02-22T01:03:00Z</dcterms:created>
  <dc:creator>Administrator</dc:creator>
  <cp:lastModifiedBy>Administrator</cp:lastModifiedBy>
  <dcterms:modified xsi:type="dcterms:W3CDTF">2025-04-14T05:42:33Z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6E39E46500374D579B69E7D93BCEA1B3</vt:lpwstr>
  </property>
</Properties>
</file>