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left"/>
        <w:rPr>
          <w:rFonts w:hint="default"/>
          <w:lang w:val="en-US" w:eastAsia="zh-CN"/>
        </w:rPr>
      </w:pPr>
      <w:r>
        <w:rPr>
          <w:rFonts w:hint="eastAsia"/>
          <w:sz w:val="28"/>
          <w:szCs w:val="28"/>
          <w:lang w:val="en-US" w:eastAsia="zh-CN"/>
        </w:rPr>
        <w:t>附件4</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项目名称</w:t>
            </w:r>
          </w:p>
        </w:tc>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型号</w:t>
            </w:r>
          </w:p>
        </w:tc>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产地</w:t>
            </w:r>
          </w:p>
        </w:tc>
        <w:tc>
          <w:tcPr>
            <w:tcW w:w="3410"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优惠方案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车辆加油</w:t>
            </w:r>
          </w:p>
        </w:tc>
        <w:tc>
          <w:tcPr>
            <w:tcW w:w="1704" w:type="dxa"/>
          </w:tcPr>
          <w:p>
            <w:pPr>
              <w:numPr>
                <w:ilvl w:val="0"/>
                <w:numId w:val="0"/>
              </w:numPr>
              <w:spacing w:line="360" w:lineRule="auto"/>
              <w:jc w:val="left"/>
              <w:rPr>
                <w:rFonts w:hint="default"/>
                <w:sz w:val="28"/>
                <w:szCs w:val="28"/>
                <w:vertAlign w:val="baseline"/>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3410" w:type="dxa"/>
          </w:tcPr>
          <w:p>
            <w:pPr>
              <w:numPr>
                <w:ilvl w:val="0"/>
                <w:numId w:val="0"/>
              </w:numPr>
              <w:spacing w:line="360" w:lineRule="auto"/>
              <w:jc w:val="lef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spacing w:line="360" w:lineRule="auto"/>
              <w:jc w:val="left"/>
              <w:rPr>
                <w:rFonts w:hint="eastAsia"/>
                <w:sz w:val="28"/>
                <w:szCs w:val="28"/>
                <w:vertAlign w:val="baseline"/>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3410" w:type="dxa"/>
          </w:tcPr>
          <w:p>
            <w:pPr>
              <w:numPr>
                <w:ilvl w:val="0"/>
                <w:numId w:val="0"/>
              </w:numPr>
              <w:spacing w:line="360" w:lineRule="auto"/>
              <w:jc w:val="left"/>
              <w:rPr>
                <w:rFonts w:hint="default"/>
                <w:sz w:val="28"/>
                <w:szCs w:val="28"/>
                <w:vertAlign w:val="baseline"/>
                <w:lang w:val="en-US" w:eastAsia="zh-CN"/>
              </w:rPr>
            </w:pPr>
          </w:p>
        </w:tc>
      </w:tr>
    </w:tbl>
    <w:p>
      <w:pPr>
        <w:numPr>
          <w:ilvl w:val="0"/>
          <w:numId w:val="0"/>
        </w:numPr>
        <w:rPr>
          <w:rFonts w:hint="default"/>
          <w:lang w:val="en-US" w:eastAsia="zh-CN"/>
        </w:rPr>
      </w:pPr>
      <w:r>
        <w:rPr>
          <w:rFonts w:hint="eastAsia"/>
          <w:sz w:val="28"/>
          <w:szCs w:val="28"/>
          <w:lang w:val="en-US" w:eastAsia="zh-CN"/>
        </w:rPr>
        <w:t>备注：</w:t>
      </w:r>
      <w:r>
        <w:rPr>
          <w:rFonts w:hint="eastAsia"/>
          <w:b w:val="0"/>
          <w:bCs w:val="0"/>
          <w:sz w:val="28"/>
          <w:szCs w:val="28"/>
          <w:lang w:val="en-US" w:eastAsia="zh-CN"/>
        </w:rPr>
        <w:t>1、要求参加征询公司为绍兴市行政事业单位网上服务市场公务用车加油供应商。2、为方便救护车加油，要求加油站距离城南院区直线距离约10公里以内。</w:t>
      </w:r>
    </w:p>
    <w:p>
      <w:pPr>
        <w:pStyle w:val="2"/>
        <w:rPr>
          <w:rFonts w:hint="default"/>
          <w:lang w:val="en-US" w:eastAsia="zh-CN"/>
        </w:rPr>
      </w:pPr>
    </w:p>
    <w:p>
      <w:pPr>
        <w:numPr>
          <w:ilvl w:val="0"/>
          <w:numId w:val="0"/>
        </w:numPr>
        <w:spacing w:line="360" w:lineRule="auto"/>
        <w:jc w:val="left"/>
        <w:rPr>
          <w:rFonts w:hint="default"/>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D0ADA"/>
    <w:rsid w:val="0D7D1ECA"/>
    <w:rsid w:val="15166410"/>
    <w:rsid w:val="16212149"/>
    <w:rsid w:val="17085DF7"/>
    <w:rsid w:val="23D51818"/>
    <w:rsid w:val="24446092"/>
    <w:rsid w:val="37AD0ADA"/>
    <w:rsid w:val="3DCE41F8"/>
    <w:rsid w:val="43AA13E3"/>
    <w:rsid w:val="4E4E1E0E"/>
    <w:rsid w:val="5A6A5C41"/>
    <w:rsid w:val="5FAF3E1C"/>
    <w:rsid w:val="70F849FD"/>
    <w:rsid w:val="75F90C4C"/>
    <w:rsid w:val="7A8C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2024-07-15T00:41:00Z</dcterms:created>
  <dc:creator>Administrator</dc:creator>
  <cp:lastModifiedBy>Administrator</cp:lastModifiedBy>
  <dcterms:modified xsi:type="dcterms:W3CDTF">2024-10-18T01:54:35Z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968BD4E2BAB340DF9159706FC8CA691D</vt:lpwstr>
  </property>
</Properties>
</file>